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2C3171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BC5A9C">
        <w:rPr>
          <w:rFonts w:ascii="Book Antiqua" w:hAnsi="Book Antiqua"/>
          <w:b/>
          <w:bCs/>
          <w:color w:val="0070C0"/>
          <w:sz w:val="48"/>
          <w:szCs w:val="48"/>
        </w:rPr>
        <w:t>l</w:t>
      </w:r>
      <w:r w:rsidR="002C3171">
        <w:rPr>
          <w:rFonts w:ascii="Book Antiqua" w:hAnsi="Book Antiqua"/>
          <w:b/>
          <w:bCs/>
          <w:color w:val="0070C0"/>
          <w:sz w:val="48"/>
          <w:szCs w:val="48"/>
        </w:rPr>
        <w:t xml:space="preserve">’hémorragie de la délivrance 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lastRenderedPageBreak/>
        <w:t>1- Parmi les propositions suivantes, quelle sont les étiologies possibles de l'hémorragie de la délivrance ?</w:t>
      </w:r>
    </w:p>
    <w:p w:rsidR="002C3171" w:rsidRPr="006538F9" w:rsidRDefault="002C3171" w:rsidP="00295B79">
      <w:pPr>
        <w:pStyle w:val="Paragraphedeliste"/>
        <w:numPr>
          <w:ilvl w:val="0"/>
          <w:numId w:val="3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Atonie utérine</w:t>
      </w:r>
    </w:p>
    <w:p w:rsidR="002C3171" w:rsidRPr="006538F9" w:rsidRDefault="002C3171" w:rsidP="00295B79">
      <w:pPr>
        <w:pStyle w:val="Paragraphedeliste"/>
        <w:numPr>
          <w:ilvl w:val="0"/>
          <w:numId w:val="3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Rétention placentaire</w:t>
      </w:r>
    </w:p>
    <w:p w:rsidR="002C3171" w:rsidRPr="006538F9" w:rsidRDefault="002C3171" w:rsidP="00295B79">
      <w:pPr>
        <w:pStyle w:val="Paragraphedeliste"/>
        <w:numPr>
          <w:ilvl w:val="0"/>
          <w:numId w:val="3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Déchirure vaginale</w:t>
      </w:r>
    </w:p>
    <w:p w:rsidR="002C3171" w:rsidRPr="006538F9" w:rsidRDefault="002C3171" w:rsidP="00295B79">
      <w:pPr>
        <w:pStyle w:val="Paragraphedeliste"/>
        <w:numPr>
          <w:ilvl w:val="0"/>
          <w:numId w:val="3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Insertion fundique du placenta</w:t>
      </w:r>
    </w:p>
    <w:p w:rsidR="002C3171" w:rsidRPr="006538F9" w:rsidRDefault="002C3171" w:rsidP="00295B79">
      <w:pPr>
        <w:pStyle w:val="Paragraphedeliste"/>
        <w:numPr>
          <w:ilvl w:val="0"/>
          <w:numId w:val="3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Toxémie gravidique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>2- Quels sont les causes possibles d'hémorragie après la délivrance lorsque le placenta a été vérifié complet et que l'utérus est bien rétracté?</w:t>
      </w:r>
    </w:p>
    <w:p w:rsidR="002C3171" w:rsidRPr="006538F9" w:rsidRDefault="002C3171" w:rsidP="00295B79">
      <w:pPr>
        <w:pStyle w:val="Paragraphedeliste"/>
        <w:numPr>
          <w:ilvl w:val="0"/>
          <w:numId w:val="2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Inertie utérine</w:t>
      </w:r>
    </w:p>
    <w:p w:rsidR="002C3171" w:rsidRPr="006538F9" w:rsidRDefault="002C3171" w:rsidP="00295B79">
      <w:pPr>
        <w:pStyle w:val="Paragraphedeliste"/>
        <w:numPr>
          <w:ilvl w:val="0"/>
          <w:numId w:val="2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Rétention placentaire</w:t>
      </w:r>
    </w:p>
    <w:p w:rsidR="002C3171" w:rsidRPr="006538F9" w:rsidRDefault="002C3171" w:rsidP="00295B79">
      <w:pPr>
        <w:pStyle w:val="Paragraphedeliste"/>
        <w:numPr>
          <w:ilvl w:val="0"/>
          <w:numId w:val="2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Déchirure cervicale</w:t>
      </w:r>
    </w:p>
    <w:p w:rsidR="002C3171" w:rsidRPr="006538F9" w:rsidRDefault="002C3171" w:rsidP="00295B79">
      <w:pPr>
        <w:pStyle w:val="Paragraphedeliste"/>
        <w:numPr>
          <w:ilvl w:val="0"/>
          <w:numId w:val="2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Déchirure vaginale</w:t>
      </w:r>
    </w:p>
    <w:p w:rsidR="002C3171" w:rsidRPr="006538F9" w:rsidRDefault="002C3171" w:rsidP="00295B79">
      <w:pPr>
        <w:pStyle w:val="Paragraphedeliste"/>
        <w:numPr>
          <w:ilvl w:val="0"/>
          <w:numId w:val="2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Rupture utérine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3- L'hémorragie de la délivrance : </w:t>
      </w:r>
    </w:p>
    <w:p w:rsidR="002C3171" w:rsidRPr="006538F9" w:rsidRDefault="002C3171" w:rsidP="00295B79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Hémorragie génitale se produisant dans le post-partum tardif </w:t>
      </w:r>
    </w:p>
    <w:p w:rsidR="002C3171" w:rsidRPr="006538F9" w:rsidRDefault="002C3171" w:rsidP="00295B79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ayant pour </w:t>
      </w:r>
      <w:r w:rsidR="00295B79" w:rsidRPr="006538F9">
        <w:rPr>
          <w:rFonts w:ascii="Tahoma" w:hAnsi="Tahoma" w:cs="Tahoma"/>
          <w:sz w:val="24"/>
          <w:szCs w:val="24"/>
        </w:rPr>
        <w:t>origine</w:t>
      </w:r>
      <w:r w:rsidRPr="006538F9">
        <w:rPr>
          <w:rFonts w:ascii="Tahoma" w:hAnsi="Tahoma" w:cs="Tahoma"/>
          <w:sz w:val="24"/>
          <w:szCs w:val="24"/>
        </w:rPr>
        <w:t xml:space="preserve"> le segment inférieur de l'utérus </w:t>
      </w:r>
    </w:p>
    <w:p w:rsidR="002C3171" w:rsidRPr="006538F9" w:rsidRDefault="002C3171" w:rsidP="00295B79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fréquente en cas d'accouchement dystocique </w:t>
      </w:r>
    </w:p>
    <w:p w:rsidR="002C3171" w:rsidRPr="006538F9" w:rsidRDefault="002C3171" w:rsidP="00295B79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met en jeu le pronostic maternel </w:t>
      </w:r>
    </w:p>
    <w:p w:rsidR="002C3171" w:rsidRPr="006538F9" w:rsidRDefault="002C3171" w:rsidP="00295B79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il est impératif de s'assurer de l'intégrité de la vacuité utérine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4- En cas d’hémorragie de la délivrance chez une femme ayant un utérus cicatriciel, il faut rechercher; (Indiquer la fausse réponse) </w:t>
      </w:r>
    </w:p>
    <w:p w:rsidR="002C3171" w:rsidRPr="006538F9" w:rsidRDefault="002C3171" w:rsidP="00295B79">
      <w:pPr>
        <w:pStyle w:val="Paragraphedeliste"/>
        <w:numPr>
          <w:ilvl w:val="0"/>
          <w:numId w:val="2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 placenta preavia</w:t>
      </w:r>
    </w:p>
    <w:p w:rsidR="002C3171" w:rsidRPr="006538F9" w:rsidRDefault="002C3171" w:rsidP="00295B79">
      <w:pPr>
        <w:pStyle w:val="Paragraphedeliste"/>
        <w:numPr>
          <w:ilvl w:val="0"/>
          <w:numId w:val="2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Une déchirure cervicale</w:t>
      </w:r>
    </w:p>
    <w:p w:rsidR="002C3171" w:rsidRPr="006538F9" w:rsidRDefault="002C3171" w:rsidP="00295B79">
      <w:pPr>
        <w:pStyle w:val="Paragraphedeliste"/>
        <w:numPr>
          <w:ilvl w:val="0"/>
          <w:numId w:val="2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Une hypertonie utérine</w:t>
      </w:r>
    </w:p>
    <w:p w:rsidR="002C3171" w:rsidRPr="006538F9" w:rsidRDefault="002C3171" w:rsidP="00295B79">
      <w:pPr>
        <w:pStyle w:val="Paragraphedeliste"/>
        <w:numPr>
          <w:ilvl w:val="0"/>
          <w:numId w:val="2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Une rétention placentaire</w:t>
      </w:r>
    </w:p>
    <w:p w:rsidR="002C3171" w:rsidRDefault="002C3171" w:rsidP="00295B79">
      <w:pPr>
        <w:pStyle w:val="Paragraphedeliste"/>
        <w:numPr>
          <w:ilvl w:val="0"/>
          <w:numId w:val="2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Une CIVD </w:t>
      </w:r>
    </w:p>
    <w:p w:rsid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A6534A" w:rsidRP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lastRenderedPageBreak/>
        <w:t>5- En cas d’hémorragie de la délivrance, le seuil de référence biologique de sa gravité est la diminution de l’hémoglobine de plus de :</w:t>
      </w:r>
    </w:p>
    <w:p w:rsidR="002C3171" w:rsidRPr="006538F9" w:rsidRDefault="002C3171" w:rsidP="002C3171">
      <w:pPr>
        <w:spacing w:after="0"/>
        <w:rPr>
          <w:rFonts w:ascii="Tahoma" w:hAnsi="Tahoma" w:cs="Tahoma"/>
          <w:sz w:val="24"/>
          <w:szCs w:val="24"/>
          <w:lang w:val="en-US"/>
        </w:rPr>
      </w:pPr>
      <w:r w:rsidRPr="006538F9">
        <w:rPr>
          <w:rFonts w:ascii="Tahoma" w:hAnsi="Tahoma" w:cs="Tahoma"/>
          <w:sz w:val="24"/>
          <w:szCs w:val="24"/>
          <w:lang w:val="en-US"/>
        </w:rPr>
        <w:t>A. 1g / dl.</w:t>
      </w:r>
      <w:r w:rsidRPr="006538F9">
        <w:rPr>
          <w:rFonts w:ascii="Tahoma" w:hAnsi="Tahoma" w:cs="Tahoma"/>
          <w:sz w:val="24"/>
          <w:szCs w:val="24"/>
          <w:lang w:val="en-US"/>
        </w:rPr>
        <w:tab/>
        <w:t>B. 2g / dl.</w:t>
      </w:r>
      <w:r w:rsidRPr="006538F9">
        <w:rPr>
          <w:rFonts w:ascii="Tahoma" w:hAnsi="Tahoma" w:cs="Tahoma"/>
          <w:sz w:val="24"/>
          <w:szCs w:val="24"/>
          <w:lang w:val="en-US"/>
        </w:rPr>
        <w:tab/>
        <w:t>C. 3g / dl.</w:t>
      </w:r>
    </w:p>
    <w:p w:rsidR="002C3171" w:rsidRPr="006538F9" w:rsidRDefault="002C3171" w:rsidP="002C3171">
      <w:p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D. 4g / dl.</w:t>
      </w:r>
      <w:r w:rsidRPr="006538F9">
        <w:rPr>
          <w:rFonts w:ascii="Tahoma" w:hAnsi="Tahoma" w:cs="Tahoma"/>
          <w:sz w:val="24"/>
          <w:szCs w:val="24"/>
        </w:rPr>
        <w:tab/>
        <w:t>E. 5g / dl.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6- Dans la prise en charge chirurgicale de l’hémorragie de la délivrance ; l’hystérectomie de première intention est indiquée : </w:t>
      </w:r>
    </w:p>
    <w:p w:rsidR="002C3171" w:rsidRPr="006538F9" w:rsidRDefault="002C3171" w:rsidP="00295B79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Placenta praevia accreta. </w:t>
      </w:r>
    </w:p>
    <w:p w:rsidR="002C3171" w:rsidRPr="006538F9" w:rsidRDefault="002C3171" w:rsidP="00295B79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Atonie utérine.</w:t>
      </w:r>
    </w:p>
    <w:p w:rsidR="002C3171" w:rsidRPr="006538F9" w:rsidRDefault="002C3171" w:rsidP="00295B79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Hématome rétro-placentaire. </w:t>
      </w:r>
    </w:p>
    <w:p w:rsidR="002C3171" w:rsidRPr="006538F9" w:rsidRDefault="002C3171" w:rsidP="00295B79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Coagulation de consommation. </w:t>
      </w:r>
    </w:p>
    <w:p w:rsidR="002C3171" w:rsidRPr="006538F9" w:rsidRDefault="002C3171" w:rsidP="00295B79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Endométrite sévère. 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7- Après un accouchement normal, quelques minutes après la délivrance, une hémorragie génitale survient. Cette hémorragie peut être causée par: </w:t>
      </w:r>
    </w:p>
    <w:p w:rsidR="002C3171" w:rsidRPr="006538F9" w:rsidRDefault="002C3171" w:rsidP="002C3171">
      <w:p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A. Rétention du cotylédon </w:t>
      </w:r>
      <w:r w:rsidRPr="006538F9">
        <w:rPr>
          <w:rFonts w:ascii="Tahoma" w:hAnsi="Tahoma" w:cs="Tahoma"/>
          <w:sz w:val="24"/>
          <w:szCs w:val="24"/>
        </w:rPr>
        <w:tab/>
        <w:t xml:space="preserve">B. Hypotonie utérine </w:t>
      </w:r>
    </w:p>
    <w:p w:rsidR="002C3171" w:rsidRPr="006538F9" w:rsidRDefault="002C3171" w:rsidP="002C3171">
      <w:p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C. Plaie vaginale </w:t>
      </w:r>
      <w:r w:rsidRPr="006538F9">
        <w:rPr>
          <w:rFonts w:ascii="Tahoma" w:hAnsi="Tahoma" w:cs="Tahoma"/>
          <w:sz w:val="24"/>
          <w:szCs w:val="24"/>
        </w:rPr>
        <w:tab/>
      </w:r>
      <w:r w:rsidRPr="006538F9">
        <w:rPr>
          <w:rFonts w:ascii="Tahoma" w:hAnsi="Tahoma" w:cs="Tahoma"/>
          <w:sz w:val="24"/>
          <w:szCs w:val="24"/>
        </w:rPr>
        <w:tab/>
        <w:t>D. Plaie cervicale</w:t>
      </w:r>
    </w:p>
    <w:p w:rsidR="002C3171" w:rsidRPr="006538F9" w:rsidRDefault="002C3171" w:rsidP="002C3171">
      <w:p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E. Tous ce qui précède  </w:t>
      </w:r>
    </w:p>
    <w:p w:rsidR="002C3171" w:rsidRPr="006538F9" w:rsidRDefault="002C3171" w:rsidP="00295B7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>8- Lesquels des gestes suivants sont indispensable pour éviter une hémorragie de la délivrance</w:t>
      </w:r>
      <w:r w:rsidR="00295B79" w:rsidRPr="006538F9">
        <w:rPr>
          <w:rFonts w:ascii="Tahoma" w:hAnsi="Tahoma" w:cs="Tahoma"/>
          <w:b/>
          <w:bCs/>
          <w:sz w:val="24"/>
          <w:szCs w:val="24"/>
        </w:rPr>
        <w:t> ?</w:t>
      </w:r>
      <w:r w:rsidRPr="006538F9">
        <w:rPr>
          <w:rFonts w:ascii="Tahoma" w:hAnsi="Tahoma" w:cs="Tahoma"/>
          <w:b/>
          <w:bCs/>
          <w:sz w:val="24"/>
          <w:szCs w:val="24"/>
        </w:rPr>
        <w:t xml:space="preserve"> </w:t>
      </w:r>
    </w:p>
    <w:p w:rsidR="002C3171" w:rsidRPr="006538F9" w:rsidRDefault="002C3171" w:rsidP="00295B79">
      <w:pPr>
        <w:pStyle w:val="Paragraphedeliste"/>
        <w:numPr>
          <w:ilvl w:val="0"/>
          <w:numId w:val="33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Traction sur le cordon </w:t>
      </w:r>
    </w:p>
    <w:p w:rsidR="002C3171" w:rsidRPr="006538F9" w:rsidRDefault="002C3171" w:rsidP="00295B79">
      <w:pPr>
        <w:pStyle w:val="Paragraphedeliste"/>
        <w:numPr>
          <w:ilvl w:val="0"/>
          <w:numId w:val="33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administrer Syntocinon* dès que la dilatation est complète </w:t>
      </w:r>
    </w:p>
    <w:p w:rsidR="002C3171" w:rsidRPr="006538F9" w:rsidRDefault="002C3171" w:rsidP="00295B79">
      <w:pPr>
        <w:pStyle w:val="Paragraphedeliste"/>
        <w:numPr>
          <w:ilvl w:val="0"/>
          <w:numId w:val="33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surveiller les accouchés 2 heures au bloc d'accouchement </w:t>
      </w:r>
    </w:p>
    <w:p w:rsidR="002C3171" w:rsidRPr="006538F9" w:rsidRDefault="002C3171" w:rsidP="00295B79">
      <w:pPr>
        <w:pStyle w:val="Paragraphedeliste"/>
        <w:numPr>
          <w:ilvl w:val="0"/>
          <w:numId w:val="33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Injecter l'ocytocine après apparition des épaules </w:t>
      </w:r>
    </w:p>
    <w:p w:rsidR="002C3171" w:rsidRDefault="002C3171" w:rsidP="00295B79">
      <w:pPr>
        <w:pStyle w:val="Paragraphedeliste"/>
        <w:numPr>
          <w:ilvl w:val="0"/>
          <w:numId w:val="33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Transfuser les parturientes en post partum </w:t>
      </w:r>
    </w:p>
    <w:p w:rsid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A6534A" w:rsidRP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lastRenderedPageBreak/>
        <w:t xml:space="preserve">9- Devant une hémorragie de la </w:t>
      </w:r>
      <w:r w:rsidR="00295B79" w:rsidRPr="006538F9">
        <w:rPr>
          <w:rFonts w:ascii="Tahoma" w:hAnsi="Tahoma" w:cs="Tahoma"/>
          <w:b/>
          <w:bCs/>
          <w:sz w:val="24"/>
          <w:szCs w:val="24"/>
        </w:rPr>
        <w:t>délivrance,</w:t>
      </w:r>
      <w:r w:rsidRPr="006538F9">
        <w:rPr>
          <w:rFonts w:ascii="Tahoma" w:hAnsi="Tahoma" w:cs="Tahoma"/>
          <w:b/>
          <w:bCs/>
          <w:sz w:val="24"/>
          <w:szCs w:val="24"/>
        </w:rPr>
        <w:t xml:space="preserve"> il faut : </w:t>
      </w:r>
    </w:p>
    <w:p w:rsidR="002C3171" w:rsidRPr="006538F9" w:rsidRDefault="002C3171" w:rsidP="00295B79">
      <w:pPr>
        <w:pStyle w:val="Paragraphedeliste"/>
        <w:numPr>
          <w:ilvl w:val="0"/>
          <w:numId w:val="3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Examiner le col et le vagin.  </w:t>
      </w:r>
    </w:p>
    <w:p w:rsidR="002C3171" w:rsidRPr="006538F9" w:rsidRDefault="002C3171" w:rsidP="00295B79">
      <w:pPr>
        <w:pStyle w:val="Paragraphedeliste"/>
        <w:numPr>
          <w:ilvl w:val="0"/>
          <w:numId w:val="3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Faire un frottis cervico-vaginal. </w:t>
      </w:r>
    </w:p>
    <w:p w:rsidR="002C3171" w:rsidRPr="006538F9" w:rsidRDefault="004E1E43" w:rsidP="00295B79">
      <w:pPr>
        <w:pStyle w:val="Paragraphedeliste"/>
        <w:numPr>
          <w:ilvl w:val="0"/>
          <w:numId w:val="3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Vérifier</w:t>
      </w:r>
      <w:r w:rsidR="002C3171" w:rsidRPr="006538F9">
        <w:rPr>
          <w:rFonts w:ascii="Tahoma" w:hAnsi="Tahoma" w:cs="Tahoma"/>
          <w:sz w:val="24"/>
          <w:szCs w:val="24"/>
        </w:rPr>
        <w:t xml:space="preserve"> la vacuité et l'intégrité utérine </w:t>
      </w:r>
    </w:p>
    <w:p w:rsidR="002C3171" w:rsidRPr="006538F9" w:rsidRDefault="002C3171" w:rsidP="00295B79">
      <w:pPr>
        <w:pStyle w:val="Paragraphedeliste"/>
        <w:numPr>
          <w:ilvl w:val="0"/>
          <w:numId w:val="3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Faire un remplissage vasculaire et transfusion sanguine. </w:t>
      </w:r>
    </w:p>
    <w:p w:rsidR="002C3171" w:rsidRPr="006538F9" w:rsidRDefault="002C3171" w:rsidP="00295B79">
      <w:pPr>
        <w:pStyle w:val="Paragraphedeliste"/>
        <w:numPr>
          <w:ilvl w:val="0"/>
          <w:numId w:val="3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Echo Abdomino-pelvienne.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10- L'hémorragie de la délivrance : </w:t>
      </w:r>
    </w:p>
    <w:p w:rsidR="002C3171" w:rsidRPr="006538F9" w:rsidRDefault="002C3171" w:rsidP="00295B79">
      <w:pPr>
        <w:pStyle w:val="Paragraphedeliste"/>
        <w:numPr>
          <w:ilvl w:val="0"/>
          <w:numId w:val="3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Est une urgence vitale materno-foetale </w:t>
      </w:r>
    </w:p>
    <w:p w:rsidR="002C3171" w:rsidRPr="006538F9" w:rsidRDefault="002C3171" w:rsidP="00295B79">
      <w:pPr>
        <w:pStyle w:val="Paragraphedeliste"/>
        <w:numPr>
          <w:ilvl w:val="0"/>
          <w:numId w:val="3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 comme facteur de risque la sur-distension utérine </w:t>
      </w:r>
    </w:p>
    <w:p w:rsidR="002C3171" w:rsidRPr="006538F9" w:rsidRDefault="002C3171" w:rsidP="00295B79">
      <w:pPr>
        <w:pStyle w:val="Paragraphedeliste"/>
        <w:numPr>
          <w:ilvl w:val="0"/>
          <w:numId w:val="3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Il est important de dépister les facteurs de risque </w:t>
      </w:r>
    </w:p>
    <w:p w:rsidR="002C3171" w:rsidRPr="006538F9" w:rsidRDefault="002C3171" w:rsidP="00295B79">
      <w:pPr>
        <w:pStyle w:val="Paragraphedeliste"/>
        <w:numPr>
          <w:ilvl w:val="0"/>
          <w:numId w:val="3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Peut être prévenue par délivrance dirigée </w:t>
      </w:r>
    </w:p>
    <w:p w:rsidR="00295B79" w:rsidRPr="006538F9" w:rsidRDefault="002C3171" w:rsidP="00295B79">
      <w:pPr>
        <w:pStyle w:val="Paragraphedeliste"/>
        <w:numPr>
          <w:ilvl w:val="0"/>
          <w:numId w:val="3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La ligature des artères hypogastriques peut éviter une hystérectomie d'hémostase.</w:t>
      </w:r>
    </w:p>
    <w:p w:rsidR="00295B79" w:rsidRPr="006538F9" w:rsidRDefault="00295B79" w:rsidP="00295B7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11- Est dite hémorragie de la délivrance : </w:t>
      </w:r>
    </w:p>
    <w:p w:rsidR="002C3171" w:rsidRPr="006538F9" w:rsidRDefault="00295B79" w:rsidP="00295B79">
      <w:pPr>
        <w:pStyle w:val="Paragraphedeliste"/>
        <w:numPr>
          <w:ilvl w:val="0"/>
          <w:numId w:val="1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Toute hémorragie survenant dans les sept heures suivant l’accouchement </w:t>
      </w:r>
    </w:p>
    <w:p w:rsidR="00295B79" w:rsidRPr="006538F9" w:rsidRDefault="00295B79" w:rsidP="00295B79">
      <w:pPr>
        <w:pStyle w:val="Paragraphedeliste"/>
        <w:numPr>
          <w:ilvl w:val="0"/>
          <w:numId w:val="1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Ayant pour origine la zone d’insertion placentaire.</w:t>
      </w:r>
    </w:p>
    <w:p w:rsidR="00295B79" w:rsidRPr="006538F9" w:rsidRDefault="00295B79" w:rsidP="00295B79">
      <w:pPr>
        <w:pStyle w:val="Paragraphedeliste"/>
        <w:numPr>
          <w:ilvl w:val="0"/>
          <w:numId w:val="1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Dépassant 1500 cc </w:t>
      </w:r>
    </w:p>
    <w:p w:rsidR="00295B79" w:rsidRPr="006538F9" w:rsidRDefault="00295B79" w:rsidP="00295B79">
      <w:pPr>
        <w:pStyle w:val="Paragraphedeliste"/>
        <w:numPr>
          <w:ilvl w:val="0"/>
          <w:numId w:val="1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Avec retentissement sur l’état général. </w:t>
      </w:r>
    </w:p>
    <w:p w:rsidR="00295B79" w:rsidRPr="006538F9" w:rsidRDefault="00295B79" w:rsidP="00295B79">
      <w:pPr>
        <w:pStyle w:val="Paragraphedeliste"/>
        <w:numPr>
          <w:ilvl w:val="0"/>
          <w:numId w:val="1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Toutes ces propositions sont fausses. </w:t>
      </w:r>
    </w:p>
    <w:p w:rsidR="00295B79" w:rsidRPr="006538F9" w:rsidRDefault="00295B79" w:rsidP="00295B7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12- Le traitement de l’hémorragie de la délivrance consiste entre autre à : </w:t>
      </w:r>
    </w:p>
    <w:p w:rsidR="00295B79" w:rsidRPr="006538F9" w:rsidRDefault="00295B79" w:rsidP="00295B79">
      <w:pPr>
        <w:pStyle w:val="Paragraphedeliste"/>
        <w:numPr>
          <w:ilvl w:val="0"/>
          <w:numId w:val="1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Administrer un alphamimitique. </w:t>
      </w:r>
    </w:p>
    <w:p w:rsidR="00295B79" w:rsidRPr="006538F9" w:rsidRDefault="00295B79" w:rsidP="00295B79">
      <w:pPr>
        <w:pStyle w:val="Paragraphedeliste"/>
        <w:numPr>
          <w:ilvl w:val="0"/>
          <w:numId w:val="1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Administrer un tocolytique. </w:t>
      </w:r>
    </w:p>
    <w:p w:rsidR="00295B79" w:rsidRPr="006538F9" w:rsidRDefault="00295B79" w:rsidP="00295B79">
      <w:pPr>
        <w:pStyle w:val="Paragraphedeliste"/>
        <w:numPr>
          <w:ilvl w:val="0"/>
          <w:numId w:val="1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Administrer des uretrotonique. </w:t>
      </w:r>
    </w:p>
    <w:p w:rsidR="00295B79" w:rsidRPr="006538F9" w:rsidRDefault="00295B79" w:rsidP="00295B79">
      <w:pPr>
        <w:pStyle w:val="Paragraphedeliste"/>
        <w:numPr>
          <w:ilvl w:val="0"/>
          <w:numId w:val="1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Donner methergin* en cas d’Hypertension artérielle </w:t>
      </w:r>
    </w:p>
    <w:p w:rsidR="00295B79" w:rsidRPr="006538F9" w:rsidRDefault="00295B79" w:rsidP="00295B79">
      <w:pPr>
        <w:pStyle w:val="Paragraphedeliste"/>
        <w:numPr>
          <w:ilvl w:val="0"/>
          <w:numId w:val="1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Faire un massage utérin. </w:t>
      </w:r>
    </w:p>
    <w:p w:rsidR="00295B79" w:rsidRPr="006538F9" w:rsidRDefault="00295B79" w:rsidP="00295B7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13- Parmi les conditions suivantes lesquelles sont indispensables à une bonne hémostase en post partum immédiat : </w:t>
      </w:r>
    </w:p>
    <w:p w:rsidR="00295B79" w:rsidRPr="006538F9" w:rsidRDefault="00295B79" w:rsidP="00295B79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Une TA &gt; à 120/70 mmHg </w:t>
      </w:r>
    </w:p>
    <w:p w:rsidR="00295B79" w:rsidRPr="006538F9" w:rsidRDefault="00295B79" w:rsidP="00295B79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Une vacuité utérine </w:t>
      </w:r>
    </w:p>
    <w:p w:rsidR="00295B79" w:rsidRPr="006538F9" w:rsidRDefault="00295B79" w:rsidP="00295B79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 utérus fibromateux</w:t>
      </w:r>
    </w:p>
    <w:p w:rsidR="00295B79" w:rsidRPr="006538F9" w:rsidRDefault="00295B79" w:rsidP="00295B79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 TP, TCK normaux. </w:t>
      </w:r>
    </w:p>
    <w:p w:rsidR="00295B79" w:rsidRDefault="00295B79" w:rsidP="00295B79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Une insertion segmentaire du placenta</w:t>
      </w:r>
    </w:p>
    <w:p w:rsidR="00A6534A" w:rsidRP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295B79" w:rsidRPr="006538F9" w:rsidRDefault="00295B79" w:rsidP="000F7A6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14- </w:t>
      </w:r>
      <w:r w:rsidR="000F7A68" w:rsidRPr="006538F9">
        <w:rPr>
          <w:rFonts w:ascii="Tahoma" w:hAnsi="Tahoma" w:cs="Tahoma"/>
          <w:b/>
          <w:bCs/>
          <w:sz w:val="24"/>
          <w:szCs w:val="24"/>
        </w:rPr>
        <w:t xml:space="preserve">L’hémorragie de la délivrance : </w:t>
      </w:r>
    </w:p>
    <w:p w:rsidR="000F7A68" w:rsidRPr="006538F9" w:rsidRDefault="000F7A68" w:rsidP="000F7A68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Est une hémorragie grave du 3</w:t>
      </w:r>
      <w:r w:rsidRPr="006538F9">
        <w:rPr>
          <w:rFonts w:ascii="Tahoma" w:hAnsi="Tahoma" w:cs="Tahoma"/>
          <w:sz w:val="24"/>
          <w:szCs w:val="24"/>
          <w:vertAlign w:val="superscript"/>
        </w:rPr>
        <w:t>e</w:t>
      </w:r>
      <w:r w:rsidRPr="006538F9">
        <w:rPr>
          <w:rFonts w:ascii="Tahoma" w:hAnsi="Tahoma" w:cs="Tahoma"/>
          <w:sz w:val="24"/>
          <w:szCs w:val="24"/>
        </w:rPr>
        <w:t xml:space="preserve"> trimestre. </w:t>
      </w:r>
    </w:p>
    <w:p w:rsidR="000F7A68" w:rsidRPr="006538F9" w:rsidRDefault="000F7A68" w:rsidP="000F7A68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Est fréquente chez la paucipare. </w:t>
      </w:r>
    </w:p>
    <w:p w:rsidR="000F7A68" w:rsidRPr="006538F9" w:rsidRDefault="000F7A68" w:rsidP="000F7A68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Retentie sur l’état général maternel. </w:t>
      </w:r>
    </w:p>
    <w:p w:rsidR="000F7A68" w:rsidRPr="006538F9" w:rsidRDefault="000F7A68" w:rsidP="000F7A68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Peut être prévenue par la délivrance dirigée. </w:t>
      </w:r>
    </w:p>
    <w:p w:rsidR="000F7A68" w:rsidRPr="006538F9" w:rsidRDefault="000F7A68" w:rsidP="000F7A68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 son sujet, il est impératif de s’assurer de la vacuité utérine. </w:t>
      </w:r>
    </w:p>
    <w:p w:rsidR="000F7A68" w:rsidRPr="006538F9" w:rsidRDefault="000F7A68" w:rsidP="000F7A6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>15- L’hémorragie de la délivrance (HDD) est fréquente :</w:t>
      </w:r>
    </w:p>
    <w:p w:rsidR="000F7A68" w:rsidRPr="006538F9" w:rsidRDefault="000F7A68" w:rsidP="000F7A68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En cas d’hypotrophie fœtale. </w:t>
      </w:r>
    </w:p>
    <w:p w:rsidR="000F7A68" w:rsidRPr="006538F9" w:rsidRDefault="000F7A68" w:rsidP="000F7A68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En cas d’antécédents d’HDD.</w:t>
      </w:r>
    </w:p>
    <w:p w:rsidR="000F7A68" w:rsidRPr="006538F9" w:rsidRDefault="000F7A68" w:rsidP="000F7A68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En cas d’HTA gravidique. </w:t>
      </w:r>
    </w:p>
    <w:p w:rsidR="000F7A68" w:rsidRPr="006538F9" w:rsidRDefault="000F7A68" w:rsidP="000F7A68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En cas d’accouchement dystocique. </w:t>
      </w:r>
    </w:p>
    <w:p w:rsidR="000F7A68" w:rsidRPr="006538F9" w:rsidRDefault="000F7A68" w:rsidP="000F7A68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En cas d’accouchement par césarienne. </w:t>
      </w:r>
    </w:p>
    <w:p w:rsidR="000F7A68" w:rsidRPr="006538F9" w:rsidRDefault="000F7A68" w:rsidP="000F7A6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16- Devant une hémorragie de la délivrance, il faut : </w:t>
      </w:r>
    </w:p>
    <w:p w:rsidR="000F7A68" w:rsidRPr="006538F9" w:rsidRDefault="000F7A68" w:rsidP="000F7A68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Examiner le col et le vagin.  </w:t>
      </w:r>
    </w:p>
    <w:p w:rsidR="000F7A68" w:rsidRPr="006538F9" w:rsidRDefault="000F7A68" w:rsidP="000F7A68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Faire une révision utérine. </w:t>
      </w:r>
    </w:p>
    <w:p w:rsidR="000F7A68" w:rsidRPr="006538F9" w:rsidRDefault="000F7A68" w:rsidP="000F7A68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Perfuser des utérotoniques. </w:t>
      </w:r>
    </w:p>
    <w:p w:rsidR="000F7A68" w:rsidRPr="006538F9" w:rsidRDefault="000F7A68" w:rsidP="000F7A68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Faire un remplissage vasculaire et transfusion sanguine. </w:t>
      </w:r>
    </w:p>
    <w:p w:rsidR="000F7A68" w:rsidRPr="006538F9" w:rsidRDefault="000F7A68" w:rsidP="000F7A68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Faire un massage utérin. </w:t>
      </w:r>
    </w:p>
    <w:p w:rsidR="000F7A68" w:rsidRPr="006538F9" w:rsidRDefault="000F7A68" w:rsidP="000F7A6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17- La prévention </w:t>
      </w:r>
      <w:r w:rsidR="00EB0FF8" w:rsidRPr="006538F9">
        <w:rPr>
          <w:rFonts w:ascii="Tahoma" w:hAnsi="Tahoma" w:cs="Tahoma"/>
          <w:b/>
          <w:bCs/>
          <w:sz w:val="24"/>
          <w:szCs w:val="24"/>
        </w:rPr>
        <w:t xml:space="preserve">de l’HDD repose sur : </w:t>
      </w:r>
    </w:p>
    <w:p w:rsidR="00EB0FF8" w:rsidRPr="006538F9" w:rsidRDefault="00EB0FF8" w:rsidP="00EB0FF8">
      <w:pPr>
        <w:pStyle w:val="Paragraphedeliste"/>
        <w:numPr>
          <w:ilvl w:val="0"/>
          <w:numId w:val="4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Respect de la physiologie de la délivrance. </w:t>
      </w:r>
    </w:p>
    <w:p w:rsidR="00EB0FF8" w:rsidRPr="006538F9" w:rsidRDefault="00EB0FF8" w:rsidP="00EB0FF8">
      <w:pPr>
        <w:pStyle w:val="Paragraphedeliste"/>
        <w:numPr>
          <w:ilvl w:val="0"/>
          <w:numId w:val="4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Délivrance dirigée. </w:t>
      </w:r>
    </w:p>
    <w:p w:rsidR="00EB0FF8" w:rsidRPr="006538F9" w:rsidRDefault="00EB0FF8" w:rsidP="00EB0FF8">
      <w:pPr>
        <w:pStyle w:val="Paragraphedeliste"/>
        <w:numPr>
          <w:ilvl w:val="0"/>
          <w:numId w:val="4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Surveillance rigoureuse du nouveau-né. </w:t>
      </w:r>
    </w:p>
    <w:p w:rsidR="00EB0FF8" w:rsidRPr="006538F9" w:rsidRDefault="00EB0FF8" w:rsidP="00EB0FF8">
      <w:pPr>
        <w:pStyle w:val="Paragraphedeliste"/>
        <w:numPr>
          <w:ilvl w:val="0"/>
          <w:numId w:val="4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Examen du placenta et de son intégrité. </w:t>
      </w:r>
    </w:p>
    <w:p w:rsidR="00EB0FF8" w:rsidRPr="006538F9" w:rsidRDefault="00EB0FF8" w:rsidP="00EB0FF8">
      <w:pPr>
        <w:pStyle w:val="Paragraphedeliste"/>
        <w:numPr>
          <w:ilvl w:val="0"/>
          <w:numId w:val="4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Suturer rapidement les lésions des parties molles.</w:t>
      </w:r>
    </w:p>
    <w:p w:rsidR="006538F9" w:rsidRPr="006538F9" w:rsidRDefault="006538F9" w:rsidP="006538F9">
      <w:pPr>
        <w:spacing w:after="0"/>
        <w:rPr>
          <w:rFonts w:ascii="Tahoma" w:hAnsi="Tahoma" w:cs="Tahoma"/>
          <w:sz w:val="24"/>
          <w:szCs w:val="24"/>
        </w:rPr>
      </w:pPr>
    </w:p>
    <w:p w:rsidR="006538F9" w:rsidRPr="006538F9" w:rsidRDefault="006538F9" w:rsidP="006538F9">
      <w:pPr>
        <w:spacing w:after="0"/>
        <w:rPr>
          <w:rFonts w:ascii="Tahoma" w:hAnsi="Tahoma" w:cs="Tahoma"/>
          <w:sz w:val="24"/>
          <w:szCs w:val="24"/>
        </w:rPr>
      </w:pPr>
    </w:p>
    <w:p w:rsidR="006538F9" w:rsidRDefault="006538F9" w:rsidP="006538F9">
      <w:pPr>
        <w:spacing w:after="0"/>
        <w:rPr>
          <w:rFonts w:ascii="Tahoma" w:hAnsi="Tahoma" w:cs="Tahoma"/>
          <w:sz w:val="24"/>
          <w:szCs w:val="24"/>
        </w:rPr>
      </w:pPr>
    </w:p>
    <w:p w:rsidR="00A6534A" w:rsidRDefault="00A6534A" w:rsidP="006538F9">
      <w:pPr>
        <w:spacing w:after="0"/>
        <w:rPr>
          <w:rFonts w:ascii="Tahoma" w:hAnsi="Tahoma" w:cs="Tahoma"/>
          <w:sz w:val="24"/>
          <w:szCs w:val="24"/>
        </w:rPr>
      </w:pPr>
    </w:p>
    <w:p w:rsidR="00A6534A" w:rsidRDefault="00A6534A" w:rsidP="006538F9">
      <w:pPr>
        <w:spacing w:after="0"/>
        <w:rPr>
          <w:rFonts w:ascii="Tahoma" w:hAnsi="Tahoma" w:cs="Tahoma"/>
          <w:sz w:val="24"/>
          <w:szCs w:val="24"/>
        </w:rPr>
      </w:pPr>
    </w:p>
    <w:p w:rsidR="00A6534A" w:rsidRPr="006538F9" w:rsidRDefault="00A6534A" w:rsidP="006538F9">
      <w:pPr>
        <w:spacing w:after="0"/>
        <w:rPr>
          <w:rFonts w:ascii="Tahoma" w:hAnsi="Tahoma" w:cs="Tahoma"/>
          <w:sz w:val="24"/>
          <w:szCs w:val="24"/>
        </w:rPr>
      </w:pPr>
    </w:p>
    <w:p w:rsidR="006538F9" w:rsidRPr="006538F9" w:rsidRDefault="006538F9" w:rsidP="006538F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Réponses : </w:t>
      </w:r>
    </w:p>
    <w:tbl>
      <w:tblPr>
        <w:tblStyle w:val="Grilledutableau"/>
        <w:tblW w:w="0" w:type="auto"/>
        <w:tblLook w:val="04A0"/>
      </w:tblPr>
      <w:tblGrid>
        <w:gridCol w:w="959"/>
        <w:gridCol w:w="1417"/>
        <w:gridCol w:w="1418"/>
        <w:gridCol w:w="1276"/>
      </w:tblGrid>
      <w:tr w:rsidR="006538F9" w:rsidRPr="006538F9" w:rsidTr="00A6534A">
        <w:tc>
          <w:tcPr>
            <w:tcW w:w="959" w:type="dxa"/>
          </w:tcPr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1- AB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2- CDE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3- DE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4- C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>5- C</w:t>
            </w:r>
          </w:p>
        </w:tc>
        <w:tc>
          <w:tcPr>
            <w:tcW w:w="1417" w:type="dxa"/>
          </w:tcPr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6- A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7- 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>8- C*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9- ACDE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>10- BCDE</w:t>
            </w:r>
          </w:p>
        </w:tc>
        <w:tc>
          <w:tcPr>
            <w:tcW w:w="1418" w:type="dxa"/>
          </w:tcPr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11- BD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12- CE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13- BD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14- CDE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>15- BCD</w:t>
            </w:r>
          </w:p>
        </w:tc>
        <w:tc>
          <w:tcPr>
            <w:tcW w:w="1276" w:type="dxa"/>
          </w:tcPr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16- ABCDE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>17- ABDE</w:t>
            </w:r>
          </w:p>
        </w:tc>
      </w:tr>
    </w:tbl>
    <w:p w:rsidR="006538F9" w:rsidRPr="006538F9" w:rsidRDefault="006538F9" w:rsidP="006538F9">
      <w:pPr>
        <w:spacing w:after="0"/>
        <w:rPr>
          <w:rFonts w:ascii="Tahoma" w:hAnsi="Tahoma" w:cs="Tahoma"/>
          <w:sz w:val="20"/>
          <w:szCs w:val="20"/>
        </w:rPr>
      </w:pPr>
    </w:p>
    <w:p w:rsidR="000F7A68" w:rsidRDefault="000F7A68" w:rsidP="000F7A68">
      <w:pPr>
        <w:spacing w:after="0"/>
        <w:rPr>
          <w:rFonts w:ascii="Tahoma" w:hAnsi="Tahoma" w:cs="Tahoma"/>
          <w:sz w:val="20"/>
          <w:szCs w:val="20"/>
        </w:rPr>
      </w:pPr>
    </w:p>
    <w:p w:rsidR="000F7A68" w:rsidRPr="000F7A68" w:rsidRDefault="000F7A68" w:rsidP="000F7A68">
      <w:pPr>
        <w:spacing w:after="0"/>
        <w:rPr>
          <w:rFonts w:ascii="Tahoma" w:hAnsi="Tahoma" w:cs="Tahoma"/>
          <w:sz w:val="20"/>
          <w:szCs w:val="20"/>
        </w:rPr>
      </w:pPr>
    </w:p>
    <w:p w:rsidR="00295B79" w:rsidRPr="00295B79" w:rsidRDefault="00295B79" w:rsidP="00295B79">
      <w:pPr>
        <w:spacing w:after="0"/>
        <w:rPr>
          <w:rFonts w:ascii="Tahoma" w:hAnsi="Tahoma" w:cs="Tahoma"/>
          <w:sz w:val="20"/>
          <w:szCs w:val="20"/>
        </w:rPr>
      </w:pPr>
    </w:p>
    <w:sectPr w:rsidR="00295B79" w:rsidRPr="00295B79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AFC" w:rsidRDefault="00304AFC" w:rsidP="00863C1D">
      <w:pPr>
        <w:spacing w:after="0" w:line="240" w:lineRule="auto"/>
      </w:pPr>
      <w:r>
        <w:separator/>
      </w:r>
    </w:p>
  </w:endnote>
  <w:endnote w:type="continuationSeparator" w:id="0">
    <w:p w:rsidR="00304AFC" w:rsidRDefault="00304AFC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304AFC" w:rsidRPr="00304AFC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AFC" w:rsidRDefault="00304AFC" w:rsidP="00863C1D">
      <w:pPr>
        <w:spacing w:after="0" w:line="240" w:lineRule="auto"/>
      </w:pPr>
      <w:r>
        <w:separator/>
      </w:r>
    </w:p>
  </w:footnote>
  <w:footnote w:type="continuationSeparator" w:id="0">
    <w:p w:rsidR="00304AFC" w:rsidRDefault="00304AFC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6C3"/>
    <w:multiLevelType w:val="hybridMultilevel"/>
    <w:tmpl w:val="D6B2EEE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5575D4"/>
    <w:multiLevelType w:val="hybridMultilevel"/>
    <w:tmpl w:val="605C2BA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DA409C"/>
    <w:multiLevelType w:val="hybridMultilevel"/>
    <w:tmpl w:val="9BE641D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B3BAA"/>
    <w:multiLevelType w:val="hybridMultilevel"/>
    <w:tmpl w:val="6E308CA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20D73"/>
    <w:multiLevelType w:val="hybridMultilevel"/>
    <w:tmpl w:val="5AD64DE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E9607A"/>
    <w:multiLevelType w:val="hybridMultilevel"/>
    <w:tmpl w:val="066220C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D7511C"/>
    <w:multiLevelType w:val="hybridMultilevel"/>
    <w:tmpl w:val="B8C4C7D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24978"/>
    <w:multiLevelType w:val="hybridMultilevel"/>
    <w:tmpl w:val="82B6203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2B56AC7"/>
    <w:multiLevelType w:val="hybridMultilevel"/>
    <w:tmpl w:val="2530216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6763ED"/>
    <w:multiLevelType w:val="hybridMultilevel"/>
    <w:tmpl w:val="7ABAD3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B74C45"/>
    <w:multiLevelType w:val="hybridMultilevel"/>
    <w:tmpl w:val="BF1E8A4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B46777B"/>
    <w:multiLevelType w:val="hybridMultilevel"/>
    <w:tmpl w:val="920072E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9D7CB5"/>
    <w:multiLevelType w:val="hybridMultilevel"/>
    <w:tmpl w:val="98545E9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F15851"/>
    <w:multiLevelType w:val="hybridMultilevel"/>
    <w:tmpl w:val="C0727CD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276C2D"/>
    <w:multiLevelType w:val="hybridMultilevel"/>
    <w:tmpl w:val="22C8B26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D8E5D83"/>
    <w:multiLevelType w:val="hybridMultilevel"/>
    <w:tmpl w:val="8294C7C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BE6260"/>
    <w:multiLevelType w:val="hybridMultilevel"/>
    <w:tmpl w:val="0CFC6D5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6864C8"/>
    <w:multiLevelType w:val="hybridMultilevel"/>
    <w:tmpl w:val="0696E4B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036CC7"/>
    <w:multiLevelType w:val="hybridMultilevel"/>
    <w:tmpl w:val="4C4EB60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696A30"/>
    <w:multiLevelType w:val="hybridMultilevel"/>
    <w:tmpl w:val="29146DE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A0CCC"/>
    <w:multiLevelType w:val="hybridMultilevel"/>
    <w:tmpl w:val="A666022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0F23491"/>
    <w:multiLevelType w:val="hybridMultilevel"/>
    <w:tmpl w:val="94F8989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83D1749"/>
    <w:multiLevelType w:val="hybridMultilevel"/>
    <w:tmpl w:val="0F744E0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D9B7AAC"/>
    <w:multiLevelType w:val="hybridMultilevel"/>
    <w:tmpl w:val="ED90410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38"/>
  </w:num>
  <w:num w:numId="4">
    <w:abstractNumId w:val="15"/>
  </w:num>
  <w:num w:numId="5">
    <w:abstractNumId w:val="24"/>
  </w:num>
  <w:num w:numId="6">
    <w:abstractNumId w:val="1"/>
  </w:num>
  <w:num w:numId="7">
    <w:abstractNumId w:val="7"/>
  </w:num>
  <w:num w:numId="8">
    <w:abstractNumId w:val="13"/>
  </w:num>
  <w:num w:numId="9">
    <w:abstractNumId w:val="26"/>
  </w:num>
  <w:num w:numId="10">
    <w:abstractNumId w:val="9"/>
  </w:num>
  <w:num w:numId="11">
    <w:abstractNumId w:val="29"/>
  </w:num>
  <w:num w:numId="12">
    <w:abstractNumId w:val="5"/>
  </w:num>
  <w:num w:numId="13">
    <w:abstractNumId w:val="31"/>
  </w:num>
  <w:num w:numId="14">
    <w:abstractNumId w:val="16"/>
  </w:num>
  <w:num w:numId="15">
    <w:abstractNumId w:val="10"/>
  </w:num>
  <w:num w:numId="16">
    <w:abstractNumId w:val="37"/>
  </w:num>
  <w:num w:numId="17">
    <w:abstractNumId w:val="4"/>
  </w:num>
  <w:num w:numId="18">
    <w:abstractNumId w:val="35"/>
  </w:num>
  <w:num w:numId="19">
    <w:abstractNumId w:val="2"/>
  </w:num>
  <w:num w:numId="20">
    <w:abstractNumId w:val="30"/>
  </w:num>
  <w:num w:numId="21">
    <w:abstractNumId w:val="40"/>
  </w:num>
  <w:num w:numId="22">
    <w:abstractNumId w:val="3"/>
  </w:num>
  <w:num w:numId="23">
    <w:abstractNumId w:val="19"/>
  </w:num>
  <w:num w:numId="24">
    <w:abstractNumId w:val="32"/>
  </w:num>
  <w:num w:numId="25">
    <w:abstractNumId w:val="39"/>
  </w:num>
  <w:num w:numId="26">
    <w:abstractNumId w:val="28"/>
  </w:num>
  <w:num w:numId="27">
    <w:abstractNumId w:val="20"/>
  </w:num>
  <w:num w:numId="28">
    <w:abstractNumId w:val="34"/>
  </w:num>
  <w:num w:numId="29">
    <w:abstractNumId w:val="6"/>
  </w:num>
  <w:num w:numId="30">
    <w:abstractNumId w:val="14"/>
  </w:num>
  <w:num w:numId="31">
    <w:abstractNumId w:val="27"/>
  </w:num>
  <w:num w:numId="32">
    <w:abstractNumId w:val="25"/>
  </w:num>
  <w:num w:numId="33">
    <w:abstractNumId w:val="36"/>
  </w:num>
  <w:num w:numId="34">
    <w:abstractNumId w:val="0"/>
  </w:num>
  <w:num w:numId="35">
    <w:abstractNumId w:val="33"/>
  </w:num>
  <w:num w:numId="36">
    <w:abstractNumId w:val="18"/>
  </w:num>
  <w:num w:numId="37">
    <w:abstractNumId w:val="8"/>
  </w:num>
  <w:num w:numId="38">
    <w:abstractNumId w:val="22"/>
  </w:num>
  <w:num w:numId="39">
    <w:abstractNumId w:val="12"/>
  </w:num>
  <w:num w:numId="40">
    <w:abstractNumId w:val="17"/>
  </w:num>
  <w:num w:numId="41">
    <w:abstractNumId w:val="2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705"/>
    <w:rsid w:val="00084C5E"/>
    <w:rsid w:val="00096661"/>
    <w:rsid w:val="000C41BB"/>
    <w:rsid w:val="000F7A68"/>
    <w:rsid w:val="00116452"/>
    <w:rsid w:val="00141611"/>
    <w:rsid w:val="00162DCC"/>
    <w:rsid w:val="00163A7E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95B79"/>
    <w:rsid w:val="002C06E5"/>
    <w:rsid w:val="002C3171"/>
    <w:rsid w:val="00304AFC"/>
    <w:rsid w:val="00320848"/>
    <w:rsid w:val="00336B18"/>
    <w:rsid w:val="00347B96"/>
    <w:rsid w:val="003861AD"/>
    <w:rsid w:val="004773BC"/>
    <w:rsid w:val="004A0F9E"/>
    <w:rsid w:val="004E1E43"/>
    <w:rsid w:val="00511E34"/>
    <w:rsid w:val="0052620E"/>
    <w:rsid w:val="00573B43"/>
    <w:rsid w:val="00576BD9"/>
    <w:rsid w:val="005805A8"/>
    <w:rsid w:val="005F478A"/>
    <w:rsid w:val="00610126"/>
    <w:rsid w:val="006178D1"/>
    <w:rsid w:val="006538F9"/>
    <w:rsid w:val="0067259E"/>
    <w:rsid w:val="00685928"/>
    <w:rsid w:val="00696B27"/>
    <w:rsid w:val="006E20A1"/>
    <w:rsid w:val="0079788E"/>
    <w:rsid w:val="007D510E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3A98"/>
    <w:rsid w:val="00A63F7A"/>
    <w:rsid w:val="00A6534A"/>
    <w:rsid w:val="00A67D31"/>
    <w:rsid w:val="00A749AB"/>
    <w:rsid w:val="00A9099B"/>
    <w:rsid w:val="00AA7A56"/>
    <w:rsid w:val="00AB3719"/>
    <w:rsid w:val="00B347BD"/>
    <w:rsid w:val="00B35C40"/>
    <w:rsid w:val="00B53CCA"/>
    <w:rsid w:val="00BA5B49"/>
    <w:rsid w:val="00BB6B4B"/>
    <w:rsid w:val="00BC5A9C"/>
    <w:rsid w:val="00C15ABD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6F2"/>
    <w:rsid w:val="00DA0EDB"/>
    <w:rsid w:val="00DA6179"/>
    <w:rsid w:val="00DA7FA5"/>
    <w:rsid w:val="00E002F0"/>
    <w:rsid w:val="00E017FC"/>
    <w:rsid w:val="00E04A41"/>
    <w:rsid w:val="00E55294"/>
    <w:rsid w:val="00E646FD"/>
    <w:rsid w:val="00E76238"/>
    <w:rsid w:val="00E97A12"/>
    <w:rsid w:val="00EB0FF8"/>
    <w:rsid w:val="00ED491D"/>
    <w:rsid w:val="00F14EF0"/>
    <w:rsid w:val="00F334B1"/>
    <w:rsid w:val="00F65110"/>
    <w:rsid w:val="00F842D7"/>
    <w:rsid w:val="00FA12E9"/>
    <w:rsid w:val="00FC6A0D"/>
    <w:rsid w:val="00FD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653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62C0D-B4F4-48CB-AAF0-903A9228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691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5</cp:revision>
  <cp:lastPrinted>2014-09-10T08:01:00Z</cp:lastPrinted>
  <dcterms:created xsi:type="dcterms:W3CDTF">2015-06-02T22:49:00Z</dcterms:created>
  <dcterms:modified xsi:type="dcterms:W3CDTF">2015-06-08T03:11:00Z</dcterms:modified>
</cp:coreProperties>
</file>